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18785" w14:textId="2850BB45" w:rsidR="001E2628" w:rsidRPr="00235BEC" w:rsidRDefault="00BA2862">
      <w:pPr>
        <w:rPr>
          <w:rFonts w:ascii="Century Gothic" w:hAnsi="Century Gothic"/>
          <w:b/>
          <w:bCs/>
          <w:sz w:val="28"/>
          <w:szCs w:val="28"/>
        </w:rPr>
      </w:pPr>
      <w:bookmarkStart w:id="0" w:name="_Hlk66447414"/>
      <w:bookmarkEnd w:id="0"/>
      <w:r w:rsidRPr="00235BEC">
        <w:rPr>
          <w:rFonts w:ascii="Century Gothic" w:hAnsi="Century Gothic"/>
          <w:b/>
          <w:bCs/>
          <w:sz w:val="28"/>
          <w:szCs w:val="28"/>
        </w:rPr>
        <w:t xml:space="preserve">Vanaf academiejaar </w:t>
      </w:r>
      <w:r w:rsidR="00235BEC" w:rsidRPr="00235BEC">
        <w:rPr>
          <w:rFonts w:ascii="Century Gothic" w:hAnsi="Century Gothic"/>
          <w:b/>
          <w:bCs/>
          <w:sz w:val="28"/>
          <w:szCs w:val="28"/>
        </w:rPr>
        <w:t>20</w:t>
      </w:r>
      <w:r w:rsidRPr="00235BEC">
        <w:rPr>
          <w:rFonts w:ascii="Century Gothic" w:hAnsi="Century Gothic"/>
          <w:b/>
          <w:bCs/>
          <w:sz w:val="28"/>
          <w:szCs w:val="28"/>
        </w:rPr>
        <w:t>22-</w:t>
      </w:r>
      <w:r w:rsidR="00235BEC" w:rsidRPr="00235BEC">
        <w:rPr>
          <w:rFonts w:ascii="Century Gothic" w:hAnsi="Century Gothic"/>
          <w:b/>
          <w:bCs/>
          <w:sz w:val="28"/>
          <w:szCs w:val="28"/>
        </w:rPr>
        <w:t>20</w:t>
      </w:r>
      <w:r w:rsidRPr="00235BEC">
        <w:rPr>
          <w:rFonts w:ascii="Century Gothic" w:hAnsi="Century Gothic"/>
          <w:b/>
          <w:bCs/>
          <w:sz w:val="28"/>
          <w:szCs w:val="28"/>
        </w:rPr>
        <w:t>23 wordt de Musical uitgebreid met een Academische Master van 60 S</w:t>
      </w:r>
      <w:r w:rsidR="00235BEC" w:rsidRPr="00235BEC">
        <w:rPr>
          <w:rFonts w:ascii="Century Gothic" w:hAnsi="Century Gothic"/>
          <w:b/>
          <w:bCs/>
          <w:sz w:val="28"/>
          <w:szCs w:val="28"/>
        </w:rPr>
        <w:t>t</w:t>
      </w:r>
      <w:r w:rsidR="00575796" w:rsidRPr="00235BEC">
        <w:rPr>
          <w:rFonts w:ascii="Century Gothic" w:hAnsi="Century Gothic"/>
          <w:b/>
          <w:bCs/>
          <w:sz w:val="28"/>
          <w:szCs w:val="28"/>
        </w:rPr>
        <w:t>udiepunten</w:t>
      </w:r>
      <w:r w:rsidRPr="00235BEC">
        <w:rPr>
          <w:rFonts w:ascii="Century Gothic" w:hAnsi="Century Gothic"/>
          <w:b/>
          <w:bCs/>
          <w:sz w:val="28"/>
          <w:szCs w:val="28"/>
        </w:rPr>
        <w:t>!</w:t>
      </w:r>
    </w:p>
    <w:p w14:paraId="1178F3D4" w14:textId="77777777" w:rsidR="00784527" w:rsidRPr="00235BEC" w:rsidRDefault="00784527">
      <w:pPr>
        <w:rPr>
          <w:rFonts w:ascii="Century Gothic" w:hAnsi="Century Gothic"/>
        </w:rPr>
      </w:pPr>
    </w:p>
    <w:p w14:paraId="24742ABC" w14:textId="77777777" w:rsidR="00235BEC" w:rsidRDefault="00784527">
      <w:pPr>
        <w:rPr>
          <w:rFonts w:ascii="Century Gothic" w:hAnsi="Century Gothic"/>
        </w:rPr>
      </w:pPr>
      <w:r w:rsidRPr="00235BEC">
        <w:rPr>
          <w:rFonts w:ascii="Century Gothic" w:hAnsi="Century Gothic"/>
        </w:rPr>
        <w:t>Momenteel wordt dit in een regeringsbesluit gegoten, maar in afwachting hiervan willen we al wat meer info geven, vooral omdat vanaf</w:t>
      </w:r>
    </w:p>
    <w:p w14:paraId="67CDAFE7" w14:textId="44B01F71" w:rsidR="00784527" w:rsidRPr="00235BEC" w:rsidRDefault="00784527">
      <w:pPr>
        <w:rPr>
          <w:rFonts w:ascii="Century Gothic" w:hAnsi="Century Gothic"/>
        </w:rPr>
      </w:pPr>
      <w:r w:rsidRPr="00235BEC">
        <w:rPr>
          <w:rFonts w:ascii="Century Gothic" w:hAnsi="Century Gothic"/>
        </w:rPr>
        <w:t xml:space="preserve">academiejaar </w:t>
      </w:r>
      <w:r w:rsidR="00235BEC">
        <w:rPr>
          <w:rFonts w:ascii="Century Gothic" w:hAnsi="Century Gothic"/>
        </w:rPr>
        <w:t>20</w:t>
      </w:r>
      <w:r w:rsidRPr="00235BEC">
        <w:rPr>
          <w:rFonts w:ascii="Century Gothic" w:hAnsi="Century Gothic"/>
        </w:rPr>
        <w:t>21-22 het schakeljaar al integraal aangeboden wordt.</w:t>
      </w:r>
    </w:p>
    <w:p w14:paraId="58E23038" w14:textId="77777777" w:rsidR="00784527" w:rsidRPr="00235BEC" w:rsidRDefault="00784527">
      <w:pPr>
        <w:rPr>
          <w:rFonts w:ascii="Century Gothic" w:hAnsi="Century Gothic"/>
        </w:rPr>
      </w:pPr>
    </w:p>
    <w:p w14:paraId="5BC15E07" w14:textId="07DE5C83" w:rsidR="0097745A" w:rsidRPr="0097745A" w:rsidRDefault="0097745A" w:rsidP="0097745A">
      <w:pPr>
        <w:rPr>
          <w:rFonts w:ascii="Century Gothic" w:hAnsi="Century Gothic"/>
          <w:lang w:val="nl-BE"/>
        </w:rPr>
      </w:pPr>
      <w:r w:rsidRPr="0097745A">
        <w:rPr>
          <w:rFonts w:ascii="Century Gothic" w:hAnsi="Century Gothic"/>
        </w:rPr>
        <w:t xml:space="preserve">Door uit te breiden naar een Academische Master wil de opleiding de mogelijkheid verschaffen aan studenten om af te studeren als autonome, onderzoekende kunstenaars, die hun eigen projecten op touw kunnen zetten en een weerwoord kunnen bieden op de huidige beoefening van de Musical Kunsten die eerder gesitueerd is in de commerciële sfeer. </w:t>
      </w:r>
      <w:r>
        <w:rPr>
          <w:rFonts w:ascii="Century Gothic" w:hAnsi="Century Gothic"/>
        </w:rPr>
        <w:br/>
      </w:r>
      <w:r>
        <w:rPr>
          <w:rFonts w:ascii="Century Gothic" w:hAnsi="Century Gothic"/>
        </w:rPr>
        <w:br/>
      </w:r>
      <w:r w:rsidRPr="0097745A">
        <w:rPr>
          <w:rFonts w:ascii="Century Gothic" w:hAnsi="Century Gothic"/>
        </w:rPr>
        <w:t>Deze tak van onze sector wordt zeker niet onderschat: de producties zijn laagdrempelig, en lokken veel volk naar het theater. Daarenboven worden deze producties uiterst professioneel op de scène gebracht, en verschaffen ze werk aan veel van onze alumni.</w:t>
      </w:r>
      <w:r>
        <w:rPr>
          <w:rFonts w:ascii="Century Gothic" w:hAnsi="Century Gothic"/>
        </w:rPr>
        <w:br/>
      </w:r>
    </w:p>
    <w:p w14:paraId="24411946" w14:textId="77777777" w:rsidR="0097745A" w:rsidRPr="0097745A" w:rsidRDefault="0097745A" w:rsidP="0097745A">
      <w:pPr>
        <w:rPr>
          <w:rFonts w:ascii="Century Gothic" w:hAnsi="Century Gothic"/>
          <w:lang w:val="nl-BE"/>
        </w:rPr>
      </w:pPr>
      <w:r w:rsidRPr="0097745A">
        <w:rPr>
          <w:rFonts w:ascii="Century Gothic" w:hAnsi="Century Gothic"/>
        </w:rPr>
        <w:t>Het staat buiten kijf dat sommige studenten aan de bacheloropleiding beginnen om hun droom waar te maken en te schitteren in deze producties. Wij helpen hen daarbij, wij leiden uitstekende uitvoerende Musical artiesten op, en wij zijn trots wanneer hun droom uitkomt.</w:t>
      </w:r>
    </w:p>
    <w:p w14:paraId="7E9AA972" w14:textId="3FF98051" w:rsidR="00784527" w:rsidRPr="00235BEC" w:rsidRDefault="0097745A" w:rsidP="0097745A">
      <w:pPr>
        <w:rPr>
          <w:rFonts w:ascii="Century Gothic" w:hAnsi="Century Gothic"/>
        </w:rPr>
      </w:pPr>
      <w:r w:rsidRPr="0097745A">
        <w:rPr>
          <w:rFonts w:ascii="Century Gothic" w:hAnsi="Century Gothic"/>
        </w:rPr>
        <w:br/>
      </w:r>
      <w:r w:rsidRPr="0097745A">
        <w:rPr>
          <w:rFonts w:ascii="Century Gothic" w:hAnsi="Century Gothic"/>
        </w:rPr>
        <w:t>Maar het is niet genoeg. Er is nood aan een parallel circuit waarbij nieuwe visies leiden tot inhoudelijke en conceptuele vernieuwing, die op hun beurt weer leiden tot nieuwe uitvoeringspraktijken, en waarbij kruisbestuivingen en co-creatie</w:t>
      </w:r>
      <w:r>
        <w:rPr>
          <w:rFonts w:ascii="Century Gothic" w:hAnsi="Century Gothic"/>
        </w:rPr>
        <w:t>s</w:t>
      </w:r>
      <w:r w:rsidRPr="0097745A">
        <w:rPr>
          <w:rFonts w:ascii="Century Gothic" w:hAnsi="Century Gothic"/>
        </w:rPr>
        <w:t xml:space="preserve"> met ander Kunstvormen kunnen leiden tot originele creaties van eigen bodem of gedurfde bewerkingen van bestaand materiaal.</w:t>
      </w:r>
    </w:p>
    <w:p w14:paraId="0E6379B8" w14:textId="2B751A2C" w:rsidR="00BA2862" w:rsidRDefault="00BA2862">
      <w:pPr>
        <w:rPr>
          <w:rFonts w:ascii="Century Gothic" w:hAnsi="Century Gothic"/>
        </w:rPr>
      </w:pPr>
    </w:p>
    <w:p w14:paraId="4679CE52" w14:textId="77777777" w:rsidR="00235BEC" w:rsidRPr="00235BEC" w:rsidRDefault="00235BEC">
      <w:pPr>
        <w:rPr>
          <w:rFonts w:ascii="Century Gothic" w:hAnsi="Century Gothic"/>
        </w:rPr>
      </w:pPr>
    </w:p>
    <w:p w14:paraId="194152B3" w14:textId="5B7A2D6C" w:rsidR="00BA2862" w:rsidRPr="00235BEC" w:rsidRDefault="00BA2862" w:rsidP="00BA2862">
      <w:pPr>
        <w:pStyle w:val="Lijstalinea"/>
        <w:numPr>
          <w:ilvl w:val="0"/>
          <w:numId w:val="1"/>
        </w:numPr>
        <w:rPr>
          <w:rFonts w:ascii="Century Gothic" w:hAnsi="Century Gothic"/>
        </w:rPr>
      </w:pPr>
      <w:r w:rsidRPr="00235BEC">
        <w:rPr>
          <w:rFonts w:ascii="Century Gothic" w:hAnsi="Century Gothic"/>
        </w:rPr>
        <w:t>Vanaf volgend academiejaar</w:t>
      </w:r>
      <w:r w:rsidR="0097745A">
        <w:rPr>
          <w:rFonts w:ascii="Century Gothic" w:hAnsi="Century Gothic"/>
        </w:rPr>
        <w:t>, 2021-2022,</w:t>
      </w:r>
      <w:r w:rsidRPr="00235BEC">
        <w:rPr>
          <w:rFonts w:ascii="Century Gothic" w:hAnsi="Century Gothic"/>
        </w:rPr>
        <w:t xml:space="preserve"> wordt het integrale schakeljaar reeds aangeboden.</w:t>
      </w:r>
    </w:p>
    <w:p w14:paraId="7A0E621C" w14:textId="77777777" w:rsidR="00BA2862" w:rsidRPr="00235BEC" w:rsidRDefault="00BA2862" w:rsidP="00BA2862">
      <w:pPr>
        <w:pStyle w:val="Lijstalinea"/>
        <w:numPr>
          <w:ilvl w:val="0"/>
          <w:numId w:val="1"/>
        </w:numPr>
        <w:rPr>
          <w:rFonts w:ascii="Century Gothic" w:hAnsi="Century Gothic"/>
        </w:rPr>
      </w:pPr>
      <w:r w:rsidRPr="00235BEC">
        <w:rPr>
          <w:rFonts w:ascii="Century Gothic" w:hAnsi="Century Gothic"/>
        </w:rPr>
        <w:t>Wanneer je je inschrijft voor de professionele bachelor Musical kan je vanaf je eerste jaar vakken van het schakeljaar in credit contract opnemen, om zo de totale studieduur te reduceren. Op deze manier is het perfect mogelijk om na de 3 Ba jaren door te stromen naar het Masterjaar.</w:t>
      </w:r>
    </w:p>
    <w:p w14:paraId="14D6B826" w14:textId="77777777" w:rsidR="00BA2862" w:rsidRPr="00235BEC" w:rsidRDefault="00BA2862" w:rsidP="00BA2862">
      <w:pPr>
        <w:rPr>
          <w:rFonts w:ascii="Century Gothic" w:hAnsi="Century Gothic"/>
        </w:rPr>
      </w:pPr>
    </w:p>
    <w:p w14:paraId="0C63338B" w14:textId="23BA98C5" w:rsidR="00BA2862" w:rsidRPr="0097745A" w:rsidRDefault="003A415F" w:rsidP="00BA2862">
      <w:pPr>
        <w:rPr>
          <w:rFonts w:ascii="Century Gothic" w:hAnsi="Century Gothic"/>
          <w:b/>
          <w:bCs/>
          <w:sz w:val="28"/>
          <w:szCs w:val="28"/>
          <w:u w:val="single"/>
        </w:rPr>
      </w:pPr>
      <w:r w:rsidRPr="0097745A">
        <w:rPr>
          <w:rFonts w:ascii="Century Gothic" w:hAnsi="Century Gothic"/>
          <w:b/>
          <w:bCs/>
          <w:sz w:val="28"/>
          <w:szCs w:val="28"/>
          <w:u w:val="single"/>
        </w:rPr>
        <w:t xml:space="preserve">Voor </w:t>
      </w:r>
      <w:r w:rsidR="00784527" w:rsidRPr="0097745A">
        <w:rPr>
          <w:rFonts w:ascii="Century Gothic" w:hAnsi="Century Gothic"/>
          <w:b/>
          <w:bCs/>
          <w:sz w:val="28"/>
          <w:szCs w:val="28"/>
          <w:u w:val="single"/>
        </w:rPr>
        <w:t>a</w:t>
      </w:r>
      <w:r w:rsidRPr="0097745A">
        <w:rPr>
          <w:rFonts w:ascii="Century Gothic" w:hAnsi="Century Gothic"/>
          <w:b/>
          <w:bCs/>
          <w:sz w:val="28"/>
          <w:szCs w:val="28"/>
          <w:u w:val="single"/>
        </w:rPr>
        <w:t>lumni en zij-instromers</w:t>
      </w:r>
      <w:r w:rsidR="00784527" w:rsidRPr="0097745A">
        <w:rPr>
          <w:rFonts w:ascii="Century Gothic" w:hAnsi="Century Gothic"/>
          <w:b/>
          <w:bCs/>
          <w:sz w:val="28"/>
          <w:szCs w:val="28"/>
          <w:u w:val="single"/>
        </w:rPr>
        <w:t xml:space="preserve"> kunnen we mogelijkheden </w:t>
      </w:r>
      <w:r w:rsidR="00BA2862" w:rsidRPr="0097745A">
        <w:rPr>
          <w:rFonts w:ascii="Century Gothic" w:hAnsi="Century Gothic"/>
          <w:b/>
          <w:bCs/>
          <w:sz w:val="28"/>
          <w:szCs w:val="28"/>
          <w:u w:val="single"/>
        </w:rPr>
        <w:t>tot flexibele trajecten</w:t>
      </w:r>
      <w:r w:rsidR="00784527" w:rsidRPr="0097745A">
        <w:rPr>
          <w:rFonts w:ascii="Century Gothic" w:hAnsi="Century Gothic"/>
          <w:b/>
          <w:bCs/>
          <w:sz w:val="28"/>
          <w:szCs w:val="28"/>
          <w:u w:val="single"/>
        </w:rPr>
        <w:t xml:space="preserve"> aanbieden</w:t>
      </w:r>
      <w:r w:rsidR="00BA2862" w:rsidRPr="0097745A">
        <w:rPr>
          <w:rFonts w:ascii="Century Gothic" w:hAnsi="Century Gothic"/>
          <w:b/>
          <w:bCs/>
          <w:sz w:val="28"/>
          <w:szCs w:val="28"/>
          <w:u w:val="single"/>
        </w:rPr>
        <w:t>:</w:t>
      </w:r>
    </w:p>
    <w:p w14:paraId="0E9BE339" w14:textId="18247B4D" w:rsidR="0097745A" w:rsidRPr="0097745A" w:rsidRDefault="0097745A" w:rsidP="00BA2862">
      <w:pPr>
        <w:rPr>
          <w:rFonts w:ascii="Century Gothic" w:hAnsi="Century Gothic"/>
          <w:sz w:val="28"/>
          <w:szCs w:val="28"/>
          <w:u w:val="single"/>
        </w:rPr>
      </w:pPr>
    </w:p>
    <w:p w14:paraId="54BD15A4" w14:textId="77777777" w:rsidR="00BA2862" w:rsidRPr="00235BEC" w:rsidRDefault="00BA2862" w:rsidP="00BA2862">
      <w:pPr>
        <w:pStyle w:val="Lijstalinea"/>
        <w:numPr>
          <w:ilvl w:val="0"/>
          <w:numId w:val="1"/>
        </w:numPr>
        <w:rPr>
          <w:rFonts w:ascii="Century Gothic" w:hAnsi="Century Gothic"/>
        </w:rPr>
      </w:pPr>
      <w:r w:rsidRPr="00235BEC">
        <w:rPr>
          <w:rFonts w:ascii="Century Gothic" w:hAnsi="Century Gothic"/>
        </w:rPr>
        <w:t>Vakken uit schakeljaar combineren met professionele activiteiten</w:t>
      </w:r>
    </w:p>
    <w:p w14:paraId="74F40C9E" w14:textId="1950432B" w:rsidR="00BA2862" w:rsidRPr="00235BEC" w:rsidRDefault="00BA2862" w:rsidP="00BA2862">
      <w:pPr>
        <w:pStyle w:val="Lijstalinea"/>
        <w:numPr>
          <w:ilvl w:val="0"/>
          <w:numId w:val="1"/>
        </w:numPr>
        <w:rPr>
          <w:rFonts w:ascii="Century Gothic" w:hAnsi="Century Gothic"/>
        </w:rPr>
      </w:pPr>
      <w:r w:rsidRPr="00235BEC">
        <w:rPr>
          <w:rFonts w:ascii="Century Gothic" w:hAnsi="Century Gothic"/>
        </w:rPr>
        <w:t>Vrijstellingen via</w:t>
      </w:r>
      <w:r w:rsidR="003A415F" w:rsidRPr="00235BEC">
        <w:rPr>
          <w:rFonts w:ascii="Century Gothic" w:hAnsi="Century Gothic"/>
        </w:rPr>
        <w:t xml:space="preserve"> </w:t>
      </w:r>
      <w:r w:rsidRPr="00235BEC">
        <w:rPr>
          <w:rFonts w:ascii="Century Gothic" w:hAnsi="Century Gothic"/>
        </w:rPr>
        <w:t>EVC/EVK procedures voor vakken uit het Masterjaar.</w:t>
      </w:r>
    </w:p>
    <w:p w14:paraId="5194F3A5" w14:textId="3FEB8B2D" w:rsidR="00BA2862" w:rsidRPr="00235BEC" w:rsidRDefault="00BA2862" w:rsidP="00BA2862">
      <w:pPr>
        <w:rPr>
          <w:rFonts w:ascii="Century Gothic" w:hAnsi="Century Gothic"/>
        </w:rPr>
      </w:pPr>
    </w:p>
    <w:p w14:paraId="738BB8B1" w14:textId="77777777" w:rsidR="0097745A" w:rsidRDefault="0097745A">
      <w:pPr>
        <w:rPr>
          <w:rFonts w:ascii="Century Gothic" w:hAnsi="Century Gothic"/>
        </w:rPr>
      </w:pPr>
    </w:p>
    <w:p w14:paraId="5A53F0A9" w14:textId="28EBF9ED" w:rsidR="00BA2862" w:rsidRPr="0097745A" w:rsidRDefault="0097745A">
      <w:pPr>
        <w:rPr>
          <w:rFonts w:ascii="Century Gothic" w:hAnsi="Century Gothic"/>
        </w:rPr>
      </w:pPr>
      <w:r>
        <w:rPr>
          <w:rFonts w:ascii="Century Gothic" w:hAnsi="Century Gothic"/>
          <w:b/>
          <w:bCs/>
          <w:noProof/>
          <w:sz w:val="28"/>
          <w:szCs w:val="28"/>
          <w:u w:val="single"/>
        </w:rPr>
        <w:drawing>
          <wp:anchor distT="0" distB="0" distL="114300" distR="114300" simplePos="0" relativeHeight="251658240" behindDoc="0" locked="0" layoutInCell="1" allowOverlap="1" wp14:anchorId="5F470DFF" wp14:editId="7C06FF50">
            <wp:simplePos x="0" y="0"/>
            <wp:positionH relativeFrom="column">
              <wp:posOffset>5546725</wp:posOffset>
            </wp:positionH>
            <wp:positionV relativeFrom="page">
              <wp:posOffset>9631680</wp:posOffset>
            </wp:positionV>
            <wp:extent cx="609600" cy="728345"/>
            <wp:effectExtent l="0" t="0" r="0"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beelding 38"/>
                    <pic:cNvPicPr/>
                  </pic:nvPicPr>
                  <pic:blipFill>
                    <a:blip r:embed="rId7">
                      <a:extLst>
                        <a:ext uri="{28A0092B-C50C-407E-A947-70E740481C1C}">
                          <a14:useLocalDpi xmlns:a14="http://schemas.microsoft.com/office/drawing/2010/main" val="0"/>
                        </a:ext>
                      </a:extLst>
                    </a:blip>
                    <a:stretch>
                      <a:fillRect/>
                    </a:stretch>
                  </pic:blipFill>
                  <pic:spPr>
                    <a:xfrm>
                      <a:off x="0" y="0"/>
                      <a:ext cx="609600" cy="728345"/>
                    </a:xfrm>
                    <a:prstGeom prst="rect">
                      <a:avLst/>
                    </a:prstGeom>
                  </pic:spPr>
                </pic:pic>
              </a:graphicData>
            </a:graphic>
          </wp:anchor>
        </w:drawing>
      </w:r>
    </w:p>
    <w:sectPr w:rsidR="00BA2862" w:rsidRPr="0097745A" w:rsidSect="003B01A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1BCB" w14:textId="77777777" w:rsidR="00235BEC" w:rsidRDefault="00235BEC" w:rsidP="00235BEC">
      <w:r>
        <w:separator/>
      </w:r>
    </w:p>
  </w:endnote>
  <w:endnote w:type="continuationSeparator" w:id="0">
    <w:p w14:paraId="380FAB99" w14:textId="77777777" w:rsidR="00235BEC" w:rsidRDefault="00235BEC" w:rsidP="0023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2D644" w14:textId="77777777" w:rsidR="00235BEC" w:rsidRDefault="00235BEC" w:rsidP="00235BEC">
      <w:r>
        <w:separator/>
      </w:r>
    </w:p>
  </w:footnote>
  <w:footnote w:type="continuationSeparator" w:id="0">
    <w:p w14:paraId="465F4DFC" w14:textId="77777777" w:rsidR="00235BEC" w:rsidRDefault="00235BEC" w:rsidP="00235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9027A5"/>
    <w:multiLevelType w:val="hybridMultilevel"/>
    <w:tmpl w:val="A4B2DB46"/>
    <w:lvl w:ilvl="0" w:tplc="C1C403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62"/>
    <w:rsid w:val="000267A5"/>
    <w:rsid w:val="00235BEC"/>
    <w:rsid w:val="002D038F"/>
    <w:rsid w:val="003205F7"/>
    <w:rsid w:val="003A415F"/>
    <w:rsid w:val="003B01A3"/>
    <w:rsid w:val="00575796"/>
    <w:rsid w:val="00784527"/>
    <w:rsid w:val="0097745A"/>
    <w:rsid w:val="00BA2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587E"/>
  <w14:defaultImageDpi w14:val="32767"/>
  <w15:chartTrackingRefBased/>
  <w15:docId w15:val="{281310C4-1554-1C4B-95D1-3C0227EF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2862"/>
    <w:pPr>
      <w:ind w:left="720"/>
      <w:contextualSpacing/>
    </w:pPr>
  </w:style>
  <w:style w:type="paragraph" w:styleId="Koptekst">
    <w:name w:val="header"/>
    <w:basedOn w:val="Standaard"/>
    <w:link w:val="KoptekstChar"/>
    <w:uiPriority w:val="99"/>
    <w:unhideWhenUsed/>
    <w:rsid w:val="00235BEC"/>
    <w:pPr>
      <w:tabs>
        <w:tab w:val="center" w:pos="4536"/>
        <w:tab w:val="right" w:pos="9072"/>
      </w:tabs>
    </w:pPr>
  </w:style>
  <w:style w:type="character" w:customStyle="1" w:styleId="KoptekstChar">
    <w:name w:val="Koptekst Char"/>
    <w:basedOn w:val="Standaardalinea-lettertype"/>
    <w:link w:val="Koptekst"/>
    <w:uiPriority w:val="99"/>
    <w:rsid w:val="00235BEC"/>
  </w:style>
  <w:style w:type="paragraph" w:styleId="Voettekst">
    <w:name w:val="footer"/>
    <w:basedOn w:val="Standaard"/>
    <w:link w:val="VoettekstChar"/>
    <w:uiPriority w:val="99"/>
    <w:unhideWhenUsed/>
    <w:rsid w:val="00235BEC"/>
    <w:pPr>
      <w:tabs>
        <w:tab w:val="center" w:pos="4536"/>
        <w:tab w:val="right" w:pos="9072"/>
      </w:tabs>
    </w:pPr>
  </w:style>
  <w:style w:type="character" w:customStyle="1" w:styleId="VoettekstChar">
    <w:name w:val="Voettekst Char"/>
    <w:basedOn w:val="Standaardalinea-lettertype"/>
    <w:link w:val="Voettekst"/>
    <w:uiPriority w:val="99"/>
    <w:rsid w:val="0023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5771">
      <w:bodyDiv w:val="1"/>
      <w:marLeft w:val="0"/>
      <w:marRight w:val="0"/>
      <w:marTop w:val="0"/>
      <w:marBottom w:val="0"/>
      <w:divBdr>
        <w:top w:val="none" w:sz="0" w:space="0" w:color="auto"/>
        <w:left w:val="none" w:sz="0" w:space="0" w:color="auto"/>
        <w:bottom w:val="none" w:sz="0" w:space="0" w:color="auto"/>
        <w:right w:val="none" w:sz="0" w:space="0" w:color="auto"/>
      </w:divBdr>
    </w:div>
    <w:div w:id="950626770">
      <w:bodyDiv w:val="1"/>
      <w:marLeft w:val="0"/>
      <w:marRight w:val="0"/>
      <w:marTop w:val="0"/>
      <w:marBottom w:val="0"/>
      <w:divBdr>
        <w:top w:val="none" w:sz="0" w:space="0" w:color="auto"/>
        <w:left w:val="none" w:sz="0" w:space="0" w:color="auto"/>
        <w:bottom w:val="none" w:sz="0" w:space="0" w:color="auto"/>
        <w:right w:val="none" w:sz="0" w:space="0" w:color="auto"/>
      </w:divBdr>
      <w:divsChild>
        <w:div w:id="1361977124">
          <w:marLeft w:val="0"/>
          <w:marRight w:val="0"/>
          <w:marTop w:val="0"/>
          <w:marBottom w:val="0"/>
          <w:divBdr>
            <w:top w:val="none" w:sz="0" w:space="0" w:color="auto"/>
            <w:left w:val="none" w:sz="0" w:space="0" w:color="auto"/>
            <w:bottom w:val="none" w:sz="0" w:space="0" w:color="auto"/>
            <w:right w:val="none" w:sz="0" w:space="0" w:color="auto"/>
          </w:divBdr>
        </w:div>
      </w:divsChild>
    </w:div>
    <w:div w:id="1507942115">
      <w:bodyDiv w:val="1"/>
      <w:marLeft w:val="0"/>
      <w:marRight w:val="0"/>
      <w:marTop w:val="0"/>
      <w:marBottom w:val="0"/>
      <w:divBdr>
        <w:top w:val="none" w:sz="0" w:space="0" w:color="auto"/>
        <w:left w:val="none" w:sz="0" w:space="0" w:color="auto"/>
        <w:bottom w:val="none" w:sz="0" w:space="0" w:color="auto"/>
        <w:right w:val="none" w:sz="0" w:space="0" w:color="auto"/>
      </w:divBdr>
      <w:divsChild>
        <w:div w:id="1945190483">
          <w:marLeft w:val="0"/>
          <w:marRight w:val="0"/>
          <w:marTop w:val="0"/>
          <w:marBottom w:val="0"/>
          <w:divBdr>
            <w:top w:val="none" w:sz="0" w:space="0" w:color="auto"/>
            <w:left w:val="none" w:sz="0" w:space="0" w:color="auto"/>
            <w:bottom w:val="none" w:sz="0" w:space="0" w:color="auto"/>
            <w:right w:val="none" w:sz="0" w:space="0" w:color="auto"/>
          </w:divBdr>
        </w:div>
      </w:divsChild>
    </w:div>
    <w:div w:id="21068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330</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AERTGEERTS Lutgarde</dc:creator>
  <cp:keywords/>
  <dc:description/>
  <cp:lastModifiedBy>HALLOT Maud</cp:lastModifiedBy>
  <cp:revision>4</cp:revision>
  <dcterms:created xsi:type="dcterms:W3CDTF">2021-03-12T12:19:00Z</dcterms:created>
  <dcterms:modified xsi:type="dcterms:W3CDTF">2021-03-12T15:02:00Z</dcterms:modified>
</cp:coreProperties>
</file>